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5C2232"/>
          <w:sz w:val="48"/>
        </w:rPr>
        <w:t>AI Act UE — Allegato IV</w:t>
        <w:br/>
        <w:t>Modello di documentazione tecnica</w:t>
      </w:r>
    </w:p>
    <w:p>
      <w:pPr>
        <w:jc w:val="center"/>
      </w:pPr>
      <w:r>
        <w:rPr>
          <w:color w:val="6B7280"/>
          <w:sz w:val="22"/>
        </w:rPr>
        <w:t>Documentazione tecnica di cui all'articolo 11, paragrafo 1, del regolamento (UE) 2024/1689</w:t>
        <w:br/>
        <w:t>Un documento per ciascun sistema di IA ad alto rischio</w:t>
      </w:r>
    </w:p>
    <w:p>
      <w:pPr>
        <w:jc w:val="center"/>
      </w:pPr>
      <w:r>
        <w:rPr>
          <w:color w:val="6B7280"/>
          <w:sz w:val="18"/>
        </w:rPr>
        <w:t>Modello v1.1 — settembre 2026 · Fornito gratuitamente da LandingRed · landingred.com</w:t>
      </w:r>
    </w:p>
    <w:p/>
    <w:p>
      <w:pPr>
        <w:spacing w:after="120"/>
      </w:pPr>
      <w:r>
        <w:rPr>
          <w:b/>
          <w:i w:val="0"/>
          <w:sz w:val="24"/>
        </w:rPr>
        <w:t>Come utilizzare questo modello</w:t>
      </w:r>
    </w:p>
    <w:p>
      <w:pPr>
        <w:spacing w:after="120"/>
      </w:pPr>
      <w:r>
        <w:rPr>
          <w:b w:val="0"/>
          <w:i w:val="0"/>
        </w:rPr>
        <w:t>L'allegato IV definisce il contenuto minimo della documentazione tecnica che deve essere redatta prima che un sistema di IA ad alto rischio sia immesso sul mercato dell'Unione o messo in servizio, e tenuta aggiornata (articolo 11, paragrafo 1). Compilare le nove sezioni seguenti: ciascuna riporta il requisito e offre un riquadro di risposta guidato. Eliminare il testo guida in grigio man mano che si compila il modello.</w:t>
      </w:r>
    </w:p>
    <w:p>
      <w:pPr>
        <w:spacing w:after="120"/>
      </w:pPr>
      <w:r>
        <w:rPr>
          <w:b w:val="0"/>
          <w:i w:val="0"/>
        </w:rPr>
        <w:t>Le PMI, comprese le start-up, e le piccole imprese a media capitalizzazione (SMC): l'articolo 11, paragrafo 1, consente loro di fornire tali elementi in modo semplificato. Se scelgono di farlo, devono utilizzare il modulo di documentazione tecnica semplificata che la Commissione europea è tenuta a definire, e gli organismi notificati devono accettare tale modulo. Il presente modello non è tale modulo.</w:t>
      </w:r>
    </w:p>
    <w:p>
      <w:pPr>
        <w:spacing w:after="120"/>
      </w:pPr>
      <w:r>
        <w:rPr>
          <w:b w:val="0"/>
          <w:i/>
          <w:color w:val="6B7280"/>
          <w:sz w:val="18"/>
        </w:rPr>
        <w:t>Il presente modello riprende la struttura e la formulazione dell'allegato IV a solo scopo informativo e non costituisce consulenza legale. Verificare il testo vigente su EUR-Lex: regolamento (UE) 2024/1689, come modificato dal regolamento (UE) 2026/1744.</w:t>
      </w:r>
    </w:p>
    <w:p>
      <w:pPr>
        <w:pStyle w:val="Heading2"/>
      </w:pPr>
      <w:r>
        <w:t>Controllo del documento</w:t>
      </w:r>
    </w:p>
    <w:tbl>
      <w:tblPr>
        <w:tblStyle w:val="TableGrid"/>
        <w:tblW w:type="auto" w:w="0"/>
        <w:tblLook w:firstColumn="1" w:firstRow="1" w:lastColumn="0" w:lastRow="0" w:noHBand="0" w:noVBand="1" w:val="04A0"/>
      </w:tblPr>
      <w:tblGrid>
        <w:gridCol w:w="4320"/>
        <w:gridCol w:w="4320"/>
      </w:tblGrid>
      <w:tr>
        <w:tc>
          <w:tcPr>
            <w:tcW w:type="dxa" w:w="4320"/>
          </w:tcPr>
          <w:p>
            <w:r>
              <w:rPr>
                <w:b/>
              </w:rPr>
              <w:t>Nome del sistema di IA</w:t>
            </w:r>
          </w:p>
        </w:tc>
        <w:tc>
          <w:tcPr>
            <w:tcW w:type="dxa" w:w="4320"/>
          </w:tcPr>
          <w:p>
            <w:r/>
          </w:p>
        </w:tc>
      </w:tr>
      <w:tr>
        <w:tc>
          <w:tcPr>
            <w:tcW w:type="dxa" w:w="4320"/>
          </w:tcPr>
          <w:p>
            <w:r>
              <w:rPr>
                <w:b/>
              </w:rPr>
              <w:t>Versione del sistema (e rapporto con le versioni precedenti)</w:t>
            </w:r>
          </w:p>
        </w:tc>
        <w:tc>
          <w:tcPr>
            <w:tcW w:type="dxa" w:w="4320"/>
          </w:tcPr>
          <w:p>
            <w:r/>
          </w:p>
        </w:tc>
      </w:tr>
      <w:tr>
        <w:tc>
          <w:tcPr>
            <w:tcW w:type="dxa" w:w="4320"/>
          </w:tcPr>
          <w:p>
            <w:r>
              <w:rPr>
                <w:b/>
              </w:rPr>
              <w:t>Fornitore (ragione sociale)</w:t>
            </w:r>
          </w:p>
        </w:tc>
        <w:tc>
          <w:tcPr>
            <w:tcW w:type="dxa" w:w="4320"/>
          </w:tcPr>
          <w:p>
            <w:r/>
          </w:p>
        </w:tc>
      </w:tr>
      <w:tr>
        <w:tc>
          <w:tcPr>
            <w:tcW w:type="dxa" w:w="4320"/>
          </w:tcPr>
          <w:p>
            <w:r>
              <w:rPr>
                <w:b/>
              </w:rPr>
              <w:t>Persona responsabile della presente documentazione</w:t>
            </w:r>
          </w:p>
        </w:tc>
        <w:tc>
          <w:tcPr>
            <w:tcW w:type="dxa" w:w="4320"/>
          </w:tcPr>
          <w:p>
            <w:r/>
          </w:p>
        </w:tc>
      </w:tr>
      <w:tr>
        <w:tc>
          <w:tcPr>
            <w:tcW w:type="dxa" w:w="4320"/>
          </w:tcPr>
          <w:p>
            <w:r>
              <w:rPr>
                <w:b/>
              </w:rPr>
              <w:t>Data di redazione / ultimo aggiornamento</w:t>
            </w:r>
          </w:p>
        </w:tc>
        <w:tc>
          <w:tcPr>
            <w:tcW w:type="dxa" w:w="4320"/>
          </w:tcPr>
          <w:p>
            <w:r/>
          </w:p>
        </w:tc>
      </w:tr>
      <w:tr>
        <w:tc>
          <w:tcPr>
            <w:tcW w:type="dxa" w:w="4320"/>
          </w:tcPr>
          <w:p>
            <w:r>
              <w:rPr>
                <w:b/>
              </w:rPr>
              <w:t>Stato del documento</w:t>
            </w:r>
          </w:p>
        </w:tc>
        <w:tc>
          <w:tcPr>
            <w:tcW w:type="dxa" w:w="4320"/>
          </w:tcPr>
          <w:p>
            <w:r>
              <w:rPr>
                <w:i/>
                <w:color w:val="6B7280"/>
              </w:rPr>
              <w:t>Bozza / In revisione / Approvato</w:t>
            </w:r>
          </w:p>
        </w:tc>
      </w:tr>
      <w:tr>
        <w:tc>
          <w:tcPr>
            <w:tcW w:type="dxa" w:w="4320"/>
          </w:tcPr>
          <w:p>
            <w:r>
              <w:rPr>
                <w:b/>
              </w:rPr>
              <w:t>Procedura di valutazione della conformità correlata</w:t>
            </w:r>
          </w:p>
        </w:tc>
        <w:tc>
          <w:tcPr>
            <w:tcW w:type="dxa" w:w="4320"/>
          </w:tcPr>
          <w:p>
            <w:r>
              <w:rPr>
                <w:i/>
                <w:color w:val="6B7280"/>
              </w:rPr>
              <w:t>Allegato VI (controllo interno) / Allegato VII (organismo notificato)</w:t>
            </w:r>
          </w:p>
        </w:tc>
      </w:tr>
    </w:tbl>
    <w:p>
      <w:r>
        <w:br w:type="page"/>
      </w:r>
    </w:p>
    <w:p>
      <w:pPr>
        <w:pStyle w:val="Heading1"/>
      </w:pPr>
      <w:r>
        <w:t>1. Descrizione generale del sistema di IA</w:t>
      </w:r>
    </w:p>
    <w:p>
      <w:pPr>
        <w:spacing w:after="120"/>
      </w:pPr>
      <w:r>
        <w:rPr>
          <w:b w:val="0"/>
          <w:i/>
          <w:color w:val="6B7280"/>
          <w:sz w:val="19"/>
        </w:rPr>
        <w:t>Allegato IV, punto 1: una descrizione generale del sistema di IA comprendente gli elementi seguenti.</w:t>
      </w:r>
    </w:p>
    <w:p>
      <w:pPr>
        <w:spacing w:after="40"/>
      </w:pPr>
      <w:r>
        <w:rPr>
          <w:b/>
        </w:rPr>
        <w:t>1(a) Finalità prevista, fornitore, versione</w:t>
      </w:r>
    </w:p>
    <w:p>
      <w:pPr>
        <w:spacing w:after="80"/>
      </w:pPr>
      <w:r>
        <w:rPr>
          <w:i/>
          <w:color w:val="6B7280"/>
          <w:sz w:val="19"/>
        </w:rPr>
        <w:t>Indicare la finalità prevista del sistema, il nome del fornitore e la versione del sistema che indichi il suo rapporto con le versioni precedenti.</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1(b) Interazione con hardware e software esterni e con altri sistemi di IA</w:t>
      </w:r>
    </w:p>
    <w:p>
      <w:pPr>
        <w:spacing w:after="80"/>
      </w:pPr>
      <w:r>
        <w:rPr>
          <w:i/>
          <w:color w:val="6B7280"/>
          <w:sz w:val="19"/>
        </w:rPr>
        <w:t>Descrivere il modo in cui il sistema di IA interagisce o può essere utilizzato per interagire con hardware o software — compresi altri sistemi di IA — che non fanno parte del sistema stesso, ove applicabile.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1(c) Versioni di software / firmware e requisiti di aggiornamento</w:t>
      </w:r>
    </w:p>
    <w:p>
      <w:pPr>
        <w:spacing w:after="80"/>
      </w:pPr>
      <w:r>
        <w:rPr>
          <w:i/>
          <w:color w:val="6B7280"/>
          <w:sz w:val="19"/>
        </w:rPr>
        <w:t>Elencare le versioni dei pertinenti software o firmware e qualsiasi requisito relativo all'aggiornamento della versione.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1(d) Forme in cui il sistema è immesso sul mercato o messo in servizio</w:t>
      </w:r>
    </w:p>
    <w:p>
      <w:pPr>
        <w:spacing w:after="80"/>
      </w:pPr>
      <w:r>
        <w:rPr>
          <w:i/>
          <w:color w:val="6B7280"/>
          <w:sz w:val="19"/>
        </w:rPr>
        <w:t>Descrivere tutte le forme in cui il sistema di IA raggiunge gli utenti — ad esempio pacchetti software incorporati nell'hardware, download o API.</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1(e) Hardware su cui è destinato a operare il sistema</w:t>
      </w:r>
    </w:p>
    <w:p>
      <w:pPr>
        <w:spacing w:after="80"/>
      </w:pPr>
      <w:r>
        <w:rPr>
          <w:i/>
          <w:color w:val="6B7280"/>
          <w:sz w:val="19"/>
        </w:rPr>
        <w:t>Descrivere l'hardware su cui è destinato a operare il sistema di IA.</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1(f) Fotografie o illustrazioni dei prodotti (sistemi che ne sono componenti)</w:t>
      </w:r>
    </w:p>
    <w:p>
      <w:pPr>
        <w:spacing w:after="80"/>
      </w:pPr>
      <w:r>
        <w:rPr>
          <w:i/>
          <w:color w:val="6B7280"/>
          <w:sz w:val="19"/>
        </w:rPr>
        <w:t>Se il sistema di IA è un componente di prodotti: fotografie o illustrazioni che mostrino le caratteristiche esterne, la marcatura e il layout interno di tali prodotti.</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1(g) Descrizione di base dell'interfaccia utente fornita al deployer</w:t>
      </w:r>
    </w:p>
    <w:p>
      <w:pPr>
        <w:spacing w:after="80"/>
      </w:pPr>
      <w:r>
        <w:rPr>
          <w:i/>
          <w:color w:val="6B7280"/>
          <w:sz w:val="19"/>
        </w:rPr>
        <w:t>Fornire una descrizione di base dell'interfaccia utente fornita al deployer.</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1(h) Istruzioni per l'uso destinate al deployer</w:t>
      </w:r>
    </w:p>
    <w:p>
      <w:pPr>
        <w:spacing w:after="80"/>
      </w:pPr>
      <w:r>
        <w:rPr>
          <w:i/>
          <w:color w:val="6B7280"/>
          <w:sz w:val="19"/>
        </w:rPr>
        <w:t>Allegare le istruzioni per l'uso destinate al deployer e una descrizione di base dell'interfaccia utente fornita al deployer, o farvi riferimento, se applicabile.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pStyle w:val="Heading1"/>
      </w:pPr>
      <w:r>
        <w:t>2. Descrizione dettagliata degli elementi e del processo di sviluppo</w:t>
      </w:r>
    </w:p>
    <w:p>
      <w:pPr>
        <w:spacing w:after="120"/>
      </w:pPr>
      <w:r>
        <w:rPr>
          <w:b w:val="0"/>
          <w:i/>
          <w:color w:val="6B7280"/>
          <w:sz w:val="19"/>
        </w:rPr>
        <w:t>Allegato IV, punto 2: una descrizione dettagliata degli elementi del sistema di IA e del processo relativo al suo sviluppo.</w:t>
      </w:r>
    </w:p>
    <w:p>
      <w:pPr>
        <w:spacing w:after="40"/>
      </w:pPr>
      <w:r>
        <w:rPr>
          <w:b/>
        </w:rPr>
        <w:t>2(a) Metodi applicati e azioni eseguite per lo sviluppo, compresi i componenti di terzi</w:t>
      </w:r>
    </w:p>
    <w:p>
      <w:pPr>
        <w:spacing w:after="80"/>
      </w:pPr>
      <w:r>
        <w:rPr>
          <w:i/>
          <w:color w:val="6B7280"/>
          <w:sz w:val="19"/>
        </w:rPr>
        <w:t>Descrivere i metodi applicati e le azioni eseguite per sviluppare il sistema, compresi — ove opportuno — il ricorso a sistemi preaddestrati o a strumenti forniti da terzi e il modo in cui sono stati utilizzati, integrati o modificati.</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2(b) Specifiche di progettazione, logica, principali scelte e compromessi</w:t>
      </w:r>
    </w:p>
    <w:p>
      <w:pPr>
        <w:spacing w:after="80"/>
      </w:pPr>
      <w:r>
        <w:rPr>
          <w:i/>
          <w:color w:val="6B7280"/>
          <w:sz w:val="19"/>
        </w:rPr>
        <w:t>Descrivere la logica generale del sistema e degli algoritmi; le principali scelte di progettazione, le motivazioni e le ipotesi formulate (anche per quanto riguarda le persone o i gruppi di persone sui quali il sistema è destinato a essere utilizzato); le principali scelte di classificazione; gli aspetti che il sistema è progettato per ottimizzare e la pertinenza dei suoi parametri; l'output atteso e la qualità dell'output; e gli eventuali compromessi posti in essere per soddisfare i requisiti di cui al capo III, sezione 2.</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2(c) Architettura del sistema e risorse computazionali</w:t>
      </w:r>
    </w:p>
    <w:p>
      <w:pPr>
        <w:spacing w:after="80"/>
      </w:pPr>
      <w:r>
        <w:rPr>
          <w:i/>
          <w:color w:val="6B7280"/>
          <w:sz w:val="19"/>
        </w:rPr>
        <w:t>Spiegare in che modo i componenti software si basano l'uno sull'altro o si alimentano reciprocamente e si integrano nel processo complessivo, nonché quali risorse computazionali sono state utilizzate per sviluppare, addestrare, sottoporre a prova e convalidare il sistema.</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2(d) Requisiti in materia di dati: schede tecniche, origine, selezione, etichettatura, pulizia</w:t>
      </w:r>
    </w:p>
    <w:p>
      <w:pPr>
        <w:spacing w:after="80"/>
      </w:pPr>
      <w:r>
        <w:rPr>
          <w:i/>
          <w:color w:val="6B7280"/>
          <w:sz w:val="19"/>
        </w:rPr>
        <w:t>Ove pertinente: schede tecniche che descrivono le metodologie e le tecniche di addestramento e i set di dati di addestramento utilizzati — la loro origine, il loro ambito di applicazione e le loro principali caratteristiche; le modalità di ottenimento e di selezione dei dati; le procedure di etichettatura (ad esempio per l'apprendimento supervisionato) e le metodologie di pulizia dei dati (ad esempio il rilevamento di valori anomali, o outlier).</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2(e) Valutazione della sorveglianza umana (articolo 14)</w:t>
      </w:r>
    </w:p>
    <w:p>
      <w:pPr>
        <w:spacing w:after="80"/>
      </w:pPr>
      <w:r>
        <w:rPr>
          <w:i/>
          <w:color w:val="6B7280"/>
          <w:sz w:val="19"/>
        </w:rPr>
        <w:t>Valutare le misure di sorveglianza umana necessarie in conformità dell'articolo 14, comprese le misure tecniche che facilitano l'interpretazione degli output del sistema da parte dei deployer (articolo 13, paragrafo 3, lettera d)).</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2(f) Modifiche predeterminate e soluzioni per la conformità costante</w:t>
      </w:r>
    </w:p>
    <w:p>
      <w:pPr>
        <w:spacing w:after="80"/>
      </w:pPr>
      <w:r>
        <w:rPr>
          <w:i/>
          <w:color w:val="6B7280"/>
          <w:sz w:val="19"/>
        </w:rPr>
        <w:t>Ove applicabile: descrivere le modifiche predeterminate del sistema e delle sue prestazioni e le soluzioni tecniche che garantiscono la conformità costante ai requisiti di cui al capo III, sezione 2.</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2(g) Convalida e prova: dati, metriche, impatti discriminatori, log delle prove firmati</w:t>
      </w:r>
    </w:p>
    <w:p>
      <w:pPr>
        <w:spacing w:after="80"/>
      </w:pPr>
      <w:r>
        <w:rPr>
          <w:i/>
          <w:color w:val="6B7280"/>
          <w:sz w:val="19"/>
        </w:rPr>
        <w:t>Descrivere le procedure e i dati di convalida e di prova; le metriche utilizzate per misurare l'accuratezza, la robustezza e la conformità ad altri requisiti di cui al capo III, sezione 2; gli impatti potenzialmente discriminatori; e allegare i log delle prove e le relazioni di prova, corredati di data e firma delle persone responsabili (anche per quanto riguarda le modifiche predeterminate di cui alla lettera f)).</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spacing w:after="40"/>
      </w:pPr>
      <w:r>
        <w:rPr>
          <w:b/>
        </w:rPr>
        <w:t>2(h) Misure di cibersicurezza</w:t>
      </w:r>
    </w:p>
    <w:p>
      <w:pPr>
        <w:spacing w:after="80"/>
      </w:pPr>
      <w:r>
        <w:rPr>
          <w:i/>
          <w:color w:val="6B7280"/>
          <w:sz w:val="19"/>
        </w:rPr>
        <w:t>Descrivere le misure di cibersicurezza poste in essere.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pStyle w:val="Heading1"/>
      </w:pPr>
      <w:r>
        <w:t>3. Monitoraggio, funzionamento e controllo</w:t>
      </w:r>
    </w:p>
    <w:p>
      <w:pPr>
        <w:spacing w:after="40"/>
      </w:pPr>
      <w:r>
        <w:rPr>
          <w:b/>
        </w:rPr>
        <w:t>3. Capacità, limitazioni, rischi indesiderati, sorveglianza umana e specifiche dei dati di input</w:t>
      </w:r>
    </w:p>
    <w:p>
      <w:pPr>
        <w:spacing w:after="80"/>
      </w:pPr>
      <w:r>
        <w:rPr>
          <w:i/>
          <w:color w:val="6B7280"/>
          <w:sz w:val="19"/>
        </w:rPr>
        <w:t>Descrivere in dettaglio: le capacità e le limitazioni del sistema in termini di prestazioni — compresi i gradi di accuratezza relativi a determinate persone o determinati gruppi di persone sui quali il sistema è destinato a essere utilizzato e il livello di accuratezza complessivo atteso in relazione alla finalità prevista; i prevedibili risultati indesiderati e le fonti di rischio per la salute, la sicurezza e i diritti fondamentali, nonché di rischio di discriminazione; le misure di sorveglianza umana di cui all'articolo 14 (comprese le misure tecniche che facilitano l'interpretazione degli output da parte dei deployer); e le specifiche relative ai dati di input, se del caso.</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pStyle w:val="Heading1"/>
      </w:pPr>
      <w:r>
        <w:t>4. Adeguatezza delle metriche di prestazione</w:t>
      </w:r>
    </w:p>
    <w:p>
      <w:pPr>
        <w:spacing w:after="40"/>
      </w:pPr>
      <w:r>
        <w:rPr>
          <w:b/>
        </w:rPr>
        <w:t>4. Perché le metriche scelte sono adatte a questo sistema</w:t>
      </w:r>
    </w:p>
    <w:p>
      <w:pPr>
        <w:spacing w:after="80"/>
      </w:pPr>
      <w:r>
        <w:rPr>
          <w:i/>
          <w:color w:val="6B7280"/>
          <w:sz w:val="19"/>
        </w:rPr>
        <w:t>Descrivere perché le metriche di prestazione utilizzate sono adeguate per questo specifico sistema di IA.</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pStyle w:val="Heading1"/>
      </w:pPr>
      <w:r>
        <w:t>5. Sistema di gestione dei rischi (articolo 9)</w:t>
      </w:r>
    </w:p>
    <w:p>
      <w:pPr>
        <w:spacing w:after="40"/>
      </w:pPr>
      <w:r>
        <w:rPr>
          <w:b/>
        </w:rPr>
        <w:t>5. Descrizione dettagliata del sistema di gestione dei rischi</w:t>
      </w:r>
    </w:p>
    <w:p>
      <w:pPr>
        <w:spacing w:after="80"/>
      </w:pPr>
      <w:r>
        <w:rPr>
          <w:i/>
          <w:color w:val="6B7280"/>
          <w:sz w:val="19"/>
        </w:rPr>
        <w:t>Descrivere il sistema di gestione dei rischi in conformità dell'articolo 9: il processo iterativo continuo eseguito nel corso del ciclo di vita del sistema — l'identificazione, la stima e la valutazione dei rischi e le misure di gestione dei rischi adottate, comprese le prove.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pStyle w:val="Heading1"/>
      </w:pPr>
      <w:r>
        <w:t>6. Modifiche nel corso del ciclo di vita</w:t>
      </w:r>
    </w:p>
    <w:p>
      <w:pPr>
        <w:spacing w:after="40"/>
      </w:pPr>
      <w:r>
        <w:rPr>
          <w:b/>
        </w:rPr>
        <w:t>6. Modifiche pertinenti apportate durante il ciclo di vita del sistema</w:t>
      </w:r>
    </w:p>
    <w:p>
      <w:pPr>
        <w:spacing w:after="80"/>
      </w:pPr>
      <w:r>
        <w:rPr>
          <w:i/>
          <w:color w:val="6B7280"/>
          <w:sz w:val="19"/>
        </w:rPr>
        <w:t>Descrivere le modifiche pertinenti apportate dal fornitore al sistema durante il suo ciclo di vita.</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pStyle w:val="Heading1"/>
      </w:pPr>
      <w:r>
        <w:t>7. Norme armonizzate e specifiche tecniche applicate</w:t>
      </w:r>
    </w:p>
    <w:p>
      <w:pPr>
        <w:spacing w:after="40"/>
      </w:pPr>
      <w:r>
        <w:rPr>
          <w:b/>
        </w:rPr>
        <w:t>7. Norme applicate — o le soluzioni adottate in alternativa</w:t>
      </w:r>
    </w:p>
    <w:p>
      <w:pPr>
        <w:spacing w:after="80"/>
      </w:pPr>
      <w:r>
        <w:rPr>
          <w:i/>
          <w:color w:val="6B7280"/>
          <w:sz w:val="19"/>
        </w:rPr>
        <w:t>Elencare le norme armonizzate applicate integralmente o in parte (i cui riferimenti sono stati pubblicati nella Gazzetta ufficiale dell'Unione europea). Se non ne è stata applicata alcuna, fornire una descrizione dettagliata delle soluzioni adottate per soddisfare i requisiti di cui al capo III, sezione 2, compreso un elenco delle altre norme e specifiche tecniche pertinenti applicate.</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pStyle w:val="Heading1"/>
      </w:pPr>
      <w:r>
        <w:t>8. Dichiarazione di conformità UE</w:t>
      </w:r>
    </w:p>
    <w:p>
      <w:pPr>
        <w:spacing w:after="40"/>
      </w:pPr>
      <w:r>
        <w:rPr>
          <w:b/>
        </w:rPr>
        <w:t>8. Copia della dichiarazione (articolo 47)</w:t>
      </w:r>
    </w:p>
    <w:p>
      <w:pPr>
        <w:spacing w:after="80"/>
      </w:pPr>
      <w:r>
        <w:rPr>
          <w:i/>
          <w:color w:val="6B7280"/>
          <w:sz w:val="19"/>
        </w:rPr>
        <w:t>Allegare una copia della dichiarazione di conformità UE di cui all'articolo 47. L'allegato V ne elenca il contenuto obbligatorio: identificazione del sistema; nome e indirizzo del fornitore; un'attestazione secondo cui è rilasciata sotto la responsabilità esclusiva del fornitore; l'attestazione di conformità; in caso di trattamento di dati personali, una dichiarazione attestante la conformità ai regolamenti (UE) 2016/679 e (UE) 2018/1725 e alla direttiva (UE) 2016/680; norme applicate; l'organismo notificato, ove applicabile; luogo, data e firma.</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pPr>
        <w:pStyle w:val="Heading1"/>
      </w:pPr>
      <w:r>
        <w:t>9. Sistema e piano di monitoraggio successivo all'immissione sul mercato (articolo 72)</w:t>
      </w:r>
    </w:p>
    <w:p>
      <w:pPr>
        <w:spacing w:after="40"/>
      </w:pPr>
      <w:r>
        <w:rPr>
          <w:b/>
        </w:rPr>
        <w:t>9. Come sono valutate le prestazioni nella fase successiva all'immissione sul mercato</w:t>
      </w:r>
    </w:p>
    <w:p>
      <w:pPr>
        <w:spacing w:after="80"/>
      </w:pPr>
      <w:r>
        <w:rPr>
          <w:i/>
          <w:color w:val="6B7280"/>
          <w:sz w:val="19"/>
        </w:rPr>
        <w:t>Descrivere il sistema predisposto per valutare le prestazioni del sistema di IA nella fase successiva all'immissione sul mercato in conformità dell'articolo 72, compreso il piano di monitoraggio successivo all'immissione sul mercato di cui all'articolo 72, paragrafo 3.</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Risposta — descrivere, allegare o fare riferimento a documenti interni.</w:t>
            </w:r>
          </w:p>
          <w:p/>
          <w:p/>
          <w:p/>
        </w:tc>
      </w:tr>
    </w:tbl>
    <w:p>
      <w:pPr>
        <w:spacing w:after="40"/>
      </w:pPr>
    </w:p>
    <w:p>
      <w:r>
        <w:br w:type="page"/>
      </w:r>
    </w:p>
    <w:p>
      <w:pPr>
        <w:pStyle w:val="Heading1"/>
      </w:pPr>
      <w:r>
        <w:t>Lista di controllo della completezza</w:t>
      </w:r>
    </w:p>
    <w:p>
      <w:pPr>
        <w:spacing w:after="120"/>
      </w:pPr>
      <w:r>
        <w:rPr>
          <w:b w:val="0"/>
          <w:i w:val="0"/>
          <w:sz w:val="20"/>
        </w:rPr>
        <w:t>Prima di sottoporre la documentazione a un organismo notificato o di presentarla a un'autorità di vigilanza del mercato, confermare che ogni elemento dell'allegato IV sia trattato:</w:t>
      </w:r>
    </w:p>
    <w:tbl>
      <w:tblPr>
        <w:tblStyle w:val="TableGrid"/>
        <w:tblW w:type="auto" w:w="0"/>
        <w:tblLook w:firstColumn="1" w:firstRow="1" w:lastColumn="0" w:lastRow="0" w:noHBand="0" w:noVBand="1" w:val="04A0"/>
      </w:tblPr>
      <w:tblGrid>
        <w:gridCol w:w="4320"/>
        <w:gridCol w:w="4320"/>
      </w:tblGrid>
      <w:tr>
        <w:tc>
          <w:tcPr>
            <w:tcW w:type="dxa" w:w="480"/>
          </w:tcPr>
          <w:p>
            <w:r>
              <w:t>☐</w:t>
            </w:r>
          </w:p>
        </w:tc>
        <w:tc>
          <w:tcPr>
            <w:tcW w:type="dxa" w:w="4320"/>
          </w:tcPr>
          <w:p>
            <w:r>
              <w:t>1. Descrizione generale (a–h) completa, comprese le istruzioni per l'uso</w:t>
            </w:r>
          </w:p>
        </w:tc>
      </w:tr>
      <w:tr>
        <w:tc>
          <w:tcPr>
            <w:tcW w:type="dxa" w:w="480"/>
          </w:tcPr>
          <w:p>
            <w:r>
              <w:t>☐</w:t>
            </w:r>
          </w:p>
        </w:tc>
        <w:tc>
          <w:tcPr>
            <w:tcW w:type="dxa" w:w="4320"/>
          </w:tcPr>
          <w:p>
            <w:r>
              <w:t>2. Processo di sviluppo (a–h) completo, log delle prove datati e firmati</w:t>
            </w:r>
          </w:p>
        </w:tc>
      </w:tr>
      <w:tr>
        <w:tc>
          <w:tcPr>
            <w:tcW w:type="dxa" w:w="480"/>
          </w:tcPr>
          <w:p>
            <w:r>
              <w:t>☐</w:t>
            </w:r>
          </w:p>
        </w:tc>
        <w:tc>
          <w:tcPr>
            <w:tcW w:type="dxa" w:w="4320"/>
          </w:tcPr>
          <w:p>
            <w:r>
              <w:t>3. Monitoraggio, funzionamento e controllo descritti in dettaglio</w:t>
            </w:r>
          </w:p>
        </w:tc>
      </w:tr>
      <w:tr>
        <w:tc>
          <w:tcPr>
            <w:tcW w:type="dxa" w:w="480"/>
          </w:tcPr>
          <w:p>
            <w:r>
              <w:t>☐</w:t>
            </w:r>
          </w:p>
        </w:tc>
        <w:tc>
          <w:tcPr>
            <w:tcW w:type="dxa" w:w="4320"/>
          </w:tcPr>
          <w:p>
            <w:r>
              <w:t>4. Adeguatezza delle metriche di prestazione giustificata</w:t>
            </w:r>
          </w:p>
        </w:tc>
      </w:tr>
      <w:tr>
        <w:tc>
          <w:tcPr>
            <w:tcW w:type="dxa" w:w="480"/>
          </w:tcPr>
          <w:p>
            <w:r>
              <w:t>☐</w:t>
            </w:r>
          </w:p>
        </w:tc>
        <w:tc>
          <w:tcPr>
            <w:tcW w:type="dxa" w:w="4320"/>
          </w:tcPr>
          <w:p>
            <w:r>
              <w:t>5. Sistema di gestione dei rischi di cui all'articolo 9 descritto</w:t>
            </w:r>
          </w:p>
        </w:tc>
      </w:tr>
      <w:tr>
        <w:tc>
          <w:tcPr>
            <w:tcW w:type="dxa" w:w="480"/>
          </w:tcPr>
          <w:p>
            <w:r>
              <w:t>☐</w:t>
            </w:r>
          </w:p>
        </w:tc>
        <w:tc>
          <w:tcPr>
            <w:tcW w:type="dxa" w:w="4320"/>
          </w:tcPr>
          <w:p>
            <w:r>
              <w:t>6. Modifiche nel corso del ciclo di vita registrate</w:t>
            </w:r>
          </w:p>
        </w:tc>
      </w:tr>
      <w:tr>
        <w:tc>
          <w:tcPr>
            <w:tcW w:type="dxa" w:w="480"/>
          </w:tcPr>
          <w:p>
            <w:r>
              <w:t>☐</w:t>
            </w:r>
          </w:p>
        </w:tc>
        <w:tc>
          <w:tcPr>
            <w:tcW w:type="dxa" w:w="4320"/>
          </w:tcPr>
          <w:p>
            <w:r>
              <w:t>7. Norme armonizzate elencate (o soluzioni alternative descritte in dettaglio)</w:t>
            </w:r>
          </w:p>
        </w:tc>
      </w:tr>
      <w:tr>
        <w:tc>
          <w:tcPr>
            <w:tcW w:type="dxa" w:w="480"/>
          </w:tcPr>
          <w:p>
            <w:r>
              <w:t>☐</w:t>
            </w:r>
          </w:p>
        </w:tc>
        <w:tc>
          <w:tcPr>
            <w:tcW w:type="dxa" w:w="4320"/>
          </w:tcPr>
          <w:p>
            <w:r>
              <w:t>8. Dichiarazione di conformità UE allegata (articolo 47 / allegato V)</w:t>
            </w:r>
          </w:p>
        </w:tc>
      </w:tr>
      <w:tr>
        <w:tc>
          <w:tcPr>
            <w:tcW w:type="dxa" w:w="480"/>
          </w:tcPr>
          <w:p>
            <w:r>
              <w:t>☐</w:t>
            </w:r>
          </w:p>
        </w:tc>
        <w:tc>
          <w:tcPr>
            <w:tcW w:type="dxa" w:w="4320"/>
          </w:tcPr>
          <w:p>
            <w:r>
              <w:t>9. Piano di monitoraggio successivo all'immissione sul mercato incluso (articolo 72, paragrafo 3)</w:t>
            </w:r>
          </w:p>
        </w:tc>
      </w:tr>
      <w:tr>
        <w:tc>
          <w:tcPr>
            <w:tcW w:type="dxa" w:w="480"/>
          </w:tcPr>
          <w:p>
            <w:r>
              <w:t>☐</w:t>
            </w:r>
          </w:p>
        </w:tc>
        <w:tc>
          <w:tcPr>
            <w:tcW w:type="dxa" w:w="4320"/>
          </w:tcPr>
          <w:p>
            <w:r>
              <w:t>Documento datato, con numero di versione e tenuto aggiornato (articolo 11, paragrafo 1)</w:t>
            </w:r>
          </w:p>
        </w:tc>
      </w:tr>
    </w:tbl>
    <w:p/>
    <w:p>
      <w:pPr>
        <w:spacing w:after="120"/>
      </w:pPr>
      <w:r>
        <w:rPr>
          <w:b w:val="0"/>
          <w:i w:val="0"/>
          <w:color w:val="6B7280"/>
          <w:sz w:val="19"/>
        </w:rPr>
        <w:t>LandingRed può redigere una bozza della documentazione tecnica dell'allegato IV a partire dall'inventario dei sistemi di IA, da rivedere e modificare: https://landingred.com</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AI Act UE — Allegato IV — Modello di documentazione tecnica v1.1 · LandingRed · landingred.com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it-I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5C2232"/>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5C223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1182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LandingRed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Act UE — Allegato IV Modello di documentazione tecnica</dc:title>
  <dc:subject>Modello che rispecchia l'allegato IV del regolamento (UE) 2024/1689 — documentazione tecnica di cui all'articolo 11, paragrafo 1.</dc:subject>
  <dc:creator>LandingRed</dc:creator>
  <cp:keywords/>
  <dc:description>Modello di documentazione tecnica dell'allegato IV v1.1 (settembre 2026)</dc:description>
  <cp:lastModifiedBy/>
  <cp:revision>2</cp:revision>
  <dcterms:created xsi:type="dcterms:W3CDTF">2026-07-16T19:19:00Z</dcterms:created>
  <dcterms:modified xsi:type="dcterms:W3CDTF">2026-09-14T12:00:00Z</dcterms:modified>
  <cp:category/>
  <dc:language>it-IT</dc:language>
</cp:coreProperties>
</file>